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CD87" w14:textId="77777777" w:rsidR="00EF11AA" w:rsidRPr="008570C0" w:rsidRDefault="00EF11AA"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A209E96" w14:textId="77777777" w:rsidR="00EF11AA" w:rsidRPr="008570C0" w:rsidRDefault="00EF11AA"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070EBEF" w14:textId="77777777" w:rsidR="00EF11AA" w:rsidRPr="008570C0" w:rsidRDefault="00EF11A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17180B04" w14:textId="77777777" w:rsidR="00EF11AA" w:rsidRPr="008570C0" w:rsidRDefault="00EF11AA"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106B4E1B" w14:textId="77777777" w:rsidR="00EF11AA" w:rsidRPr="008570C0" w:rsidRDefault="00EF11AA"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B7014E">
        <w:rPr>
          <w:rFonts w:ascii="Leelawadee UI" w:hAnsi="Leelawadee UI" w:cs="Leelawadee UI"/>
          <w:b/>
          <w:bCs/>
          <w:noProof/>
          <w:sz w:val="18"/>
          <w:szCs w:val="18"/>
        </w:rPr>
        <w:t>OPD/CMD/SC-22/2024</w:t>
      </w:r>
    </w:p>
    <w:p w14:paraId="7FA01761" w14:textId="77777777" w:rsidR="00EF11AA" w:rsidRPr="008570C0" w:rsidRDefault="00EF11AA" w:rsidP="00112D7B">
      <w:pPr>
        <w:spacing w:after="0" w:line="240" w:lineRule="auto"/>
        <w:jc w:val="center"/>
        <w:rPr>
          <w:rFonts w:ascii="Leelawadee UI" w:hAnsi="Leelawadee UI" w:cs="Leelawadee UI"/>
          <w:b/>
          <w:bCs/>
          <w:noProof/>
          <w:sz w:val="18"/>
          <w:szCs w:val="18"/>
        </w:rPr>
      </w:pPr>
      <w:r w:rsidRPr="00B7014E">
        <w:rPr>
          <w:rFonts w:ascii="Leelawadee UI" w:hAnsi="Leelawadee UI" w:cs="Leelawadee UI"/>
          <w:b/>
          <w:bCs/>
          <w:noProof/>
          <w:sz w:val="18"/>
          <w:szCs w:val="18"/>
        </w:rPr>
        <w:t>"ADQUISICIÓN DE SERVICIO DE DISEÑO PARA EL SERIAL DE ATLETISMO Y MEDIO MARATÓN 2024 DEL CONSEJO MUNICIPAL DEL DEPORTE (COMDUE) DE TLAJOMULCO DE ZÚÑIGA, JALISCO".</w:t>
      </w:r>
    </w:p>
    <w:p w14:paraId="3BADDF92" w14:textId="77777777" w:rsidR="00EF11AA" w:rsidRPr="008570C0" w:rsidRDefault="00EF11AA" w:rsidP="00112D7B">
      <w:pPr>
        <w:spacing w:after="0" w:line="240" w:lineRule="auto"/>
        <w:jc w:val="center"/>
        <w:rPr>
          <w:rFonts w:ascii="Leelawadee UI" w:hAnsi="Leelawadee UI" w:cs="Leelawadee UI"/>
          <w:b/>
          <w:bCs/>
          <w:sz w:val="20"/>
          <w:szCs w:val="20"/>
        </w:rPr>
      </w:pPr>
    </w:p>
    <w:p w14:paraId="1866BD48" w14:textId="77777777" w:rsidR="00EF11AA" w:rsidRPr="008570C0" w:rsidRDefault="00EF11AA"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EF11AA" w:rsidRPr="008570C0" w14:paraId="06973760" w14:textId="77777777" w:rsidTr="008570C0">
        <w:tc>
          <w:tcPr>
            <w:tcW w:w="4106" w:type="dxa"/>
            <w:vAlign w:val="center"/>
          </w:tcPr>
          <w:p w14:paraId="38783372"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765A7068"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EF11AA" w:rsidRPr="008570C0" w14:paraId="21616222" w14:textId="77777777" w:rsidTr="008570C0">
        <w:tc>
          <w:tcPr>
            <w:tcW w:w="4106" w:type="dxa"/>
            <w:vAlign w:val="center"/>
          </w:tcPr>
          <w:p w14:paraId="72341F6F"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4A6E30E" w14:textId="77777777" w:rsidR="00EF11AA" w:rsidRPr="008570C0" w:rsidRDefault="00EF11AA"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EF11AA" w:rsidRPr="008570C0" w14:paraId="2B2BE025" w14:textId="77777777" w:rsidTr="008570C0">
        <w:tc>
          <w:tcPr>
            <w:tcW w:w="4106" w:type="dxa"/>
            <w:vAlign w:val="center"/>
          </w:tcPr>
          <w:p w14:paraId="2FFE8838"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52BCAC53" w14:textId="77777777" w:rsidR="00EF11AA" w:rsidRPr="008570C0" w:rsidRDefault="00EF11AA"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EF11AA" w:rsidRPr="008570C0" w14:paraId="7819E053" w14:textId="77777777" w:rsidTr="008570C0">
        <w:tc>
          <w:tcPr>
            <w:tcW w:w="4106" w:type="dxa"/>
            <w:vAlign w:val="center"/>
          </w:tcPr>
          <w:p w14:paraId="4D42A5CF"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10DFE326" w14:textId="77777777" w:rsidR="00EF11AA" w:rsidRPr="008570C0" w:rsidRDefault="00EF11AA" w:rsidP="00112D7B">
            <w:pPr>
              <w:rPr>
                <w:rFonts w:ascii="Leelawadee UI" w:hAnsi="Leelawadee UI" w:cs="Leelawadee UI"/>
                <w:sz w:val="18"/>
                <w:szCs w:val="18"/>
                <w:lang w:val="es-ES_tradnl" w:eastAsia="es-ES"/>
              </w:rPr>
            </w:pPr>
            <w:r w:rsidRPr="00B7014E">
              <w:rPr>
                <w:rFonts w:ascii="Leelawadee UI" w:hAnsi="Leelawadee UI" w:cs="Leelawadee UI"/>
                <w:noProof/>
                <w:sz w:val="18"/>
                <w:szCs w:val="18"/>
                <w:lang w:val="es-ES_tradnl" w:eastAsia="es-ES"/>
              </w:rPr>
              <w:t>CERRADO</w:t>
            </w:r>
          </w:p>
        </w:tc>
      </w:tr>
      <w:tr w:rsidR="00EF11AA" w:rsidRPr="008570C0" w14:paraId="0437B3F6" w14:textId="77777777" w:rsidTr="008570C0">
        <w:tc>
          <w:tcPr>
            <w:tcW w:w="4106" w:type="dxa"/>
            <w:vAlign w:val="center"/>
          </w:tcPr>
          <w:p w14:paraId="13BFC0D9"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E55FF80" w14:textId="77777777" w:rsidR="00EF11AA" w:rsidRPr="008570C0" w:rsidRDefault="00EF11AA" w:rsidP="00112D7B">
            <w:pPr>
              <w:rPr>
                <w:rFonts w:ascii="Leelawadee UI" w:hAnsi="Leelawadee UI" w:cs="Leelawadee UI"/>
                <w:b/>
                <w:sz w:val="18"/>
                <w:szCs w:val="18"/>
                <w:lang w:val="es-ES_tradnl" w:eastAsia="es-ES"/>
              </w:rPr>
            </w:pPr>
            <w:r w:rsidRPr="00B7014E">
              <w:rPr>
                <w:rFonts w:ascii="Leelawadee UI" w:hAnsi="Leelawadee UI" w:cs="Leelawadee UI"/>
                <w:b/>
                <w:noProof/>
                <w:sz w:val="18"/>
                <w:szCs w:val="18"/>
                <w:lang w:val="es-ES_tradnl" w:eastAsia="es-ES"/>
              </w:rPr>
              <w:t>Solo se podra adjudicar a un licitante</w:t>
            </w:r>
          </w:p>
        </w:tc>
      </w:tr>
      <w:tr w:rsidR="00EF11AA" w:rsidRPr="008570C0" w14:paraId="311C939E" w14:textId="77777777" w:rsidTr="008570C0">
        <w:tc>
          <w:tcPr>
            <w:tcW w:w="4106" w:type="dxa"/>
            <w:vAlign w:val="center"/>
          </w:tcPr>
          <w:p w14:paraId="67FF8B67"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5193E09C" w14:textId="77777777" w:rsidR="00EF11AA" w:rsidRPr="008570C0" w:rsidRDefault="00EF11AA" w:rsidP="00112D7B">
            <w:pPr>
              <w:rPr>
                <w:rFonts w:ascii="Leelawadee UI" w:hAnsi="Leelawadee UI" w:cs="Leelawadee UI"/>
                <w:b/>
                <w:sz w:val="18"/>
                <w:szCs w:val="18"/>
                <w:lang w:val="es-ES_tradnl" w:eastAsia="es-ES"/>
              </w:rPr>
            </w:pPr>
            <w:r w:rsidRPr="00B7014E">
              <w:rPr>
                <w:rFonts w:ascii="Leelawadee UI" w:hAnsi="Leelawadee UI" w:cs="Leelawadee UI"/>
                <w:b/>
                <w:noProof/>
                <w:sz w:val="18"/>
                <w:szCs w:val="18"/>
                <w:lang w:val="es-ES_tradnl" w:eastAsia="es-ES"/>
              </w:rPr>
              <w:t>382</w:t>
            </w:r>
          </w:p>
        </w:tc>
      </w:tr>
      <w:tr w:rsidR="00EF11AA" w:rsidRPr="008570C0" w14:paraId="72FEC580" w14:textId="77777777" w:rsidTr="008570C0">
        <w:tc>
          <w:tcPr>
            <w:tcW w:w="4106" w:type="dxa"/>
            <w:vAlign w:val="center"/>
          </w:tcPr>
          <w:p w14:paraId="3057F129"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8CB86CA" w14:textId="77777777" w:rsidR="00EF11AA" w:rsidRPr="008570C0" w:rsidRDefault="00EF11AA"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EF11AA" w:rsidRPr="008570C0" w14:paraId="23C560B4" w14:textId="77777777" w:rsidTr="006D4358">
        <w:trPr>
          <w:trHeight w:val="303"/>
        </w:trPr>
        <w:tc>
          <w:tcPr>
            <w:tcW w:w="4106" w:type="dxa"/>
            <w:vAlign w:val="center"/>
          </w:tcPr>
          <w:p w14:paraId="32EBC2B3" w14:textId="77777777" w:rsidR="00EF11AA" w:rsidRPr="008570C0" w:rsidRDefault="00EF11AA"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99928F8" w14:textId="77777777" w:rsidR="00EF11AA" w:rsidRPr="008570C0" w:rsidRDefault="00EF11AA" w:rsidP="00112D7B">
            <w:pPr>
              <w:spacing w:after="200" w:line="276" w:lineRule="auto"/>
              <w:rPr>
                <w:rFonts w:ascii="Leelawadee UI" w:hAnsi="Leelawadee UI" w:cs="Leelawadee UI"/>
                <w:b/>
                <w:sz w:val="18"/>
                <w:szCs w:val="18"/>
              </w:rPr>
            </w:pPr>
            <w:r w:rsidRPr="00B7014E">
              <w:rPr>
                <w:rFonts w:ascii="Leelawadee UI" w:hAnsi="Leelawadee UI" w:cs="Leelawadee UI"/>
                <w:b/>
                <w:noProof/>
                <w:sz w:val="18"/>
                <w:szCs w:val="18"/>
              </w:rPr>
              <w:t>Miércoles 10 de Abril del 2024</w:t>
            </w:r>
          </w:p>
        </w:tc>
      </w:tr>
      <w:tr w:rsidR="00EF11AA" w:rsidRPr="008570C0" w14:paraId="2AF73867" w14:textId="77777777" w:rsidTr="006D4358">
        <w:trPr>
          <w:trHeight w:val="948"/>
        </w:trPr>
        <w:tc>
          <w:tcPr>
            <w:tcW w:w="4106" w:type="dxa"/>
            <w:vAlign w:val="center"/>
          </w:tcPr>
          <w:p w14:paraId="661B8C1D" w14:textId="77777777" w:rsidR="00EF11AA" w:rsidRPr="008570C0" w:rsidRDefault="00EF11AA"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9DB339D" w14:textId="77777777" w:rsidR="00EF11AA" w:rsidRPr="008570C0" w:rsidRDefault="00EF11AA"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957EA45" w14:textId="77777777" w:rsidR="00EF11AA" w:rsidRPr="008570C0" w:rsidRDefault="00EF11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CC349E9" w14:textId="77777777" w:rsidR="00EF11AA" w:rsidRPr="008570C0" w:rsidRDefault="00EF11AA"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EF11AA" w:rsidRPr="008570C0" w14:paraId="4FA71CCA" w14:textId="77777777" w:rsidTr="008570C0">
        <w:tc>
          <w:tcPr>
            <w:tcW w:w="4106" w:type="dxa"/>
            <w:vAlign w:val="center"/>
          </w:tcPr>
          <w:p w14:paraId="693B8934" w14:textId="77777777" w:rsidR="00EF11AA" w:rsidRPr="008570C0" w:rsidRDefault="00EF11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C0B7C2A" w14:textId="77777777" w:rsidR="00EF11AA" w:rsidRPr="008570C0" w:rsidRDefault="00EF11AA" w:rsidP="00112D7B">
            <w:pPr>
              <w:spacing w:after="200" w:line="276" w:lineRule="auto"/>
              <w:rPr>
                <w:rFonts w:ascii="Leelawadee UI" w:hAnsi="Leelawadee UI" w:cs="Leelawadee UI"/>
                <w:sz w:val="18"/>
                <w:szCs w:val="18"/>
              </w:rPr>
            </w:pPr>
            <w:r w:rsidRPr="00B7014E">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EF11AA" w:rsidRPr="008570C0" w14:paraId="289ED224" w14:textId="77777777" w:rsidTr="00546EA7">
        <w:trPr>
          <w:trHeight w:val="1236"/>
        </w:trPr>
        <w:tc>
          <w:tcPr>
            <w:tcW w:w="4106" w:type="dxa"/>
            <w:vAlign w:val="center"/>
          </w:tcPr>
          <w:p w14:paraId="590860CD" w14:textId="77777777" w:rsidR="00EF11AA" w:rsidRPr="008570C0" w:rsidRDefault="00EF11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1767622" w14:textId="77777777" w:rsidR="00EF11AA" w:rsidRPr="00546EA7" w:rsidRDefault="00EF11AA" w:rsidP="00546EA7">
            <w:pPr>
              <w:spacing w:after="200" w:line="276" w:lineRule="auto"/>
              <w:rPr>
                <w:rFonts w:ascii="Leelawadee UI" w:hAnsi="Leelawadee UI" w:cs="Leelawadee UI"/>
                <w:b/>
                <w:sz w:val="18"/>
                <w:szCs w:val="18"/>
              </w:rPr>
            </w:pPr>
            <w:r w:rsidRPr="00B7014E">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EF11AA" w:rsidRPr="008570C0" w14:paraId="6E10B9E7" w14:textId="77777777" w:rsidTr="00FF5693">
        <w:trPr>
          <w:trHeight w:val="631"/>
        </w:trPr>
        <w:tc>
          <w:tcPr>
            <w:tcW w:w="4106" w:type="dxa"/>
            <w:vAlign w:val="center"/>
          </w:tcPr>
          <w:p w14:paraId="6FF0761C" w14:textId="77777777" w:rsidR="00EF11AA" w:rsidRPr="008570C0" w:rsidRDefault="00EF11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6EFF180" w14:textId="77777777" w:rsidR="00EF11AA" w:rsidRPr="008570C0" w:rsidRDefault="00EF11AA"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EF11AA" w:rsidRPr="008570C0" w14:paraId="53A34B03" w14:textId="77777777" w:rsidTr="008570C0">
        <w:tc>
          <w:tcPr>
            <w:tcW w:w="4106" w:type="dxa"/>
            <w:vAlign w:val="center"/>
          </w:tcPr>
          <w:p w14:paraId="12B8BD3F" w14:textId="77777777" w:rsidR="00EF11AA" w:rsidRPr="008570C0" w:rsidRDefault="00EF11AA"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5440C3C5" w14:textId="77777777" w:rsidR="00EF11AA" w:rsidRPr="008570C0" w:rsidRDefault="00EF11AA"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A8181E4" w14:textId="77777777" w:rsidR="00EF11AA" w:rsidRDefault="00EF11AA" w:rsidP="00E41DF6">
      <w:pPr>
        <w:rPr>
          <w:rFonts w:ascii="Leelawadee UI" w:hAnsi="Leelawadee UI" w:cs="Leelawadee UI"/>
          <w:b/>
          <w:bCs/>
          <w:sz w:val="18"/>
          <w:szCs w:val="18"/>
        </w:rPr>
      </w:pPr>
    </w:p>
    <w:p w14:paraId="1560CC77" w14:textId="77777777" w:rsidR="00EF11AA" w:rsidRPr="008570C0" w:rsidRDefault="00EF11AA"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320" w:type="dxa"/>
        <w:tblCellMar>
          <w:left w:w="70" w:type="dxa"/>
          <w:right w:w="70" w:type="dxa"/>
        </w:tblCellMar>
        <w:tblLook w:val="04A0" w:firstRow="1" w:lastRow="0" w:firstColumn="1" w:lastColumn="0" w:noHBand="0" w:noVBand="1"/>
      </w:tblPr>
      <w:tblGrid>
        <w:gridCol w:w="1200"/>
        <w:gridCol w:w="1200"/>
        <w:gridCol w:w="1200"/>
        <w:gridCol w:w="5720"/>
      </w:tblGrid>
      <w:tr w:rsidR="00EF11AA" w:rsidRPr="00EF11AA" w14:paraId="68171EE7" w14:textId="77777777" w:rsidTr="00EF11AA">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77EE9225" w14:textId="77777777" w:rsidR="00EF11AA" w:rsidRPr="00EF11AA" w:rsidRDefault="00EF11AA" w:rsidP="00EF11AA">
            <w:pPr>
              <w:spacing w:after="0" w:line="240" w:lineRule="auto"/>
              <w:jc w:val="center"/>
              <w:rPr>
                <w:rFonts w:ascii="Calibri" w:eastAsia="Times New Roman" w:hAnsi="Calibri" w:cs="Calibri"/>
                <w:color w:val="FFFFFF"/>
                <w:lang w:eastAsia="es-MX"/>
              </w:rPr>
            </w:pPr>
            <w:r w:rsidRPr="00EF11AA">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166999C5" w14:textId="77777777" w:rsidR="00EF11AA" w:rsidRPr="00EF11AA" w:rsidRDefault="00EF11AA" w:rsidP="00EF11AA">
            <w:pPr>
              <w:spacing w:after="0" w:line="240" w:lineRule="auto"/>
              <w:jc w:val="center"/>
              <w:rPr>
                <w:rFonts w:ascii="Calibri" w:eastAsia="Times New Roman" w:hAnsi="Calibri" w:cs="Calibri"/>
                <w:color w:val="FFFFFF"/>
                <w:lang w:eastAsia="es-MX"/>
              </w:rPr>
            </w:pPr>
            <w:r w:rsidRPr="00EF11AA">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6C3CC5A6" w14:textId="77777777" w:rsidR="00EF11AA" w:rsidRPr="00EF11AA" w:rsidRDefault="00EF11AA" w:rsidP="00EF11AA">
            <w:pPr>
              <w:spacing w:after="0" w:line="240" w:lineRule="auto"/>
              <w:jc w:val="center"/>
              <w:rPr>
                <w:rFonts w:ascii="Calibri" w:eastAsia="Times New Roman" w:hAnsi="Calibri" w:cs="Calibri"/>
                <w:color w:val="FFFFFF"/>
                <w:lang w:eastAsia="es-MX"/>
              </w:rPr>
            </w:pPr>
            <w:r w:rsidRPr="00EF11AA">
              <w:rPr>
                <w:rFonts w:ascii="Calibri" w:eastAsia="Times New Roman" w:hAnsi="Calibri" w:cs="Calibri"/>
                <w:color w:val="FFFFFF"/>
                <w:lang w:eastAsia="es-MX"/>
              </w:rPr>
              <w:t>UM</w:t>
            </w:r>
          </w:p>
        </w:tc>
        <w:tc>
          <w:tcPr>
            <w:tcW w:w="5720" w:type="dxa"/>
            <w:tcBorders>
              <w:top w:val="single" w:sz="4" w:space="0" w:color="auto"/>
              <w:left w:val="nil"/>
              <w:bottom w:val="single" w:sz="4" w:space="0" w:color="auto"/>
              <w:right w:val="nil"/>
            </w:tcBorders>
            <w:shd w:val="clear" w:color="000000" w:fill="008080"/>
            <w:hideMark/>
          </w:tcPr>
          <w:p w14:paraId="72775C26" w14:textId="77777777" w:rsidR="00EF11AA" w:rsidRPr="00EF11AA" w:rsidRDefault="00EF11AA" w:rsidP="00EF11AA">
            <w:pPr>
              <w:spacing w:after="0" w:line="240" w:lineRule="auto"/>
              <w:jc w:val="center"/>
              <w:rPr>
                <w:rFonts w:ascii="Calibri" w:eastAsia="Times New Roman" w:hAnsi="Calibri" w:cs="Calibri"/>
                <w:color w:val="FFFFFF"/>
                <w:lang w:eastAsia="es-MX"/>
              </w:rPr>
            </w:pPr>
            <w:r w:rsidRPr="00EF11AA">
              <w:rPr>
                <w:rFonts w:ascii="Calibri" w:eastAsia="Times New Roman" w:hAnsi="Calibri" w:cs="Calibri"/>
                <w:color w:val="FFFFFF"/>
                <w:lang w:eastAsia="es-MX"/>
              </w:rPr>
              <w:t>DESCRIPCIÓN</w:t>
            </w:r>
          </w:p>
        </w:tc>
      </w:tr>
      <w:tr w:rsidR="00EF11AA" w:rsidRPr="00EF11AA" w14:paraId="07942F1B" w14:textId="77777777" w:rsidTr="00EF11AA">
        <w:trPr>
          <w:trHeight w:val="18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0982EC" w14:textId="77777777" w:rsidR="00EF11AA" w:rsidRPr="00EF11AA" w:rsidRDefault="00EF11AA" w:rsidP="00EF11AA">
            <w:pPr>
              <w:spacing w:after="0" w:line="240" w:lineRule="auto"/>
              <w:jc w:val="center"/>
              <w:rPr>
                <w:rFonts w:ascii="Calibri" w:eastAsia="Times New Roman" w:hAnsi="Calibri" w:cs="Calibri"/>
                <w:color w:val="000000"/>
                <w:lang w:eastAsia="es-MX"/>
              </w:rPr>
            </w:pPr>
            <w:r w:rsidRPr="00EF11AA">
              <w:rPr>
                <w:rFonts w:ascii="Calibri" w:eastAsia="Times New Roman" w:hAnsi="Calibri" w:cs="Calibri"/>
                <w:color w:val="000000"/>
                <w:lang w:eastAsia="es-MX"/>
              </w:rPr>
              <w:t>Única</w:t>
            </w:r>
          </w:p>
        </w:tc>
        <w:tc>
          <w:tcPr>
            <w:tcW w:w="1200" w:type="dxa"/>
            <w:tcBorders>
              <w:top w:val="nil"/>
              <w:left w:val="nil"/>
              <w:bottom w:val="single" w:sz="4" w:space="0" w:color="auto"/>
              <w:right w:val="single" w:sz="4" w:space="0" w:color="auto"/>
            </w:tcBorders>
            <w:shd w:val="clear" w:color="auto" w:fill="auto"/>
            <w:noWrap/>
            <w:vAlign w:val="center"/>
            <w:hideMark/>
          </w:tcPr>
          <w:p w14:paraId="39F06D01" w14:textId="77777777" w:rsidR="00EF11AA" w:rsidRPr="00EF11AA" w:rsidRDefault="00EF11AA" w:rsidP="00EF11AA">
            <w:pPr>
              <w:spacing w:after="0" w:line="240" w:lineRule="auto"/>
              <w:jc w:val="center"/>
              <w:rPr>
                <w:rFonts w:ascii="Calibri" w:eastAsia="Times New Roman" w:hAnsi="Calibri" w:cs="Calibri"/>
                <w:color w:val="000000"/>
                <w:lang w:eastAsia="es-MX"/>
              </w:rPr>
            </w:pPr>
            <w:r w:rsidRPr="00EF11AA">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7928DF6" w14:textId="77777777" w:rsidR="00EF11AA" w:rsidRPr="00EF11AA" w:rsidRDefault="00EF11AA" w:rsidP="00EF11AA">
            <w:pPr>
              <w:spacing w:after="0" w:line="240" w:lineRule="auto"/>
              <w:jc w:val="center"/>
              <w:rPr>
                <w:rFonts w:ascii="Calibri" w:eastAsia="Times New Roman" w:hAnsi="Calibri" w:cs="Calibri"/>
                <w:color w:val="000000"/>
                <w:lang w:eastAsia="es-MX"/>
              </w:rPr>
            </w:pPr>
            <w:r w:rsidRPr="00EF11AA">
              <w:rPr>
                <w:rFonts w:ascii="Calibri" w:eastAsia="Times New Roman" w:hAnsi="Calibri" w:cs="Calibri"/>
                <w:color w:val="000000"/>
                <w:lang w:eastAsia="es-MX"/>
              </w:rPr>
              <w:t xml:space="preserve">Servicio </w:t>
            </w:r>
          </w:p>
        </w:tc>
        <w:tc>
          <w:tcPr>
            <w:tcW w:w="5720" w:type="dxa"/>
            <w:tcBorders>
              <w:top w:val="nil"/>
              <w:left w:val="nil"/>
              <w:bottom w:val="single" w:sz="4" w:space="0" w:color="auto"/>
              <w:right w:val="single" w:sz="4" w:space="0" w:color="auto"/>
            </w:tcBorders>
            <w:shd w:val="clear" w:color="auto" w:fill="auto"/>
            <w:vAlign w:val="center"/>
            <w:hideMark/>
          </w:tcPr>
          <w:p w14:paraId="2C5D04F6" w14:textId="3F79A728" w:rsidR="00EF11AA" w:rsidRPr="00EF11AA" w:rsidRDefault="00EF11AA" w:rsidP="00EF11AA">
            <w:pPr>
              <w:spacing w:after="0" w:line="240" w:lineRule="auto"/>
              <w:rPr>
                <w:rFonts w:ascii="Calibri" w:eastAsia="Times New Roman" w:hAnsi="Calibri" w:cs="Calibri"/>
                <w:color w:val="000000"/>
                <w:lang w:eastAsia="es-MX"/>
              </w:rPr>
            </w:pPr>
            <w:r w:rsidRPr="00EF11AA">
              <w:rPr>
                <w:rFonts w:ascii="Calibri" w:eastAsia="Times New Roman" w:hAnsi="Calibri" w:cs="Calibri"/>
                <w:color w:val="000000"/>
                <w:lang w:eastAsia="es-MX"/>
              </w:rPr>
              <w:t xml:space="preserve">Servicio de diseño de herramientas durante 6 meses, el pago se realizará al finalizar el mes. Para diseño de imagen, </w:t>
            </w:r>
            <w:r w:rsidRPr="00EF11AA">
              <w:rPr>
                <w:rFonts w:ascii="Calibri" w:eastAsia="Times New Roman" w:hAnsi="Calibri" w:cs="Calibri"/>
                <w:color w:val="000000"/>
                <w:lang w:eastAsia="es-MX"/>
              </w:rPr>
              <w:t>playeras,</w:t>
            </w:r>
            <w:r w:rsidRPr="00EF11AA">
              <w:rPr>
                <w:rFonts w:ascii="Calibri" w:eastAsia="Times New Roman" w:hAnsi="Calibri" w:cs="Calibri"/>
                <w:color w:val="000000"/>
                <w:lang w:eastAsia="es-MX"/>
              </w:rPr>
              <w:t xml:space="preserve"> postales de redes sociales, manual de identidad, diseño de playeras, medalla, mantas, posters, </w:t>
            </w:r>
            <w:proofErr w:type="spellStart"/>
            <w:r w:rsidRPr="00EF11AA">
              <w:rPr>
                <w:rFonts w:ascii="Calibri" w:eastAsia="Times New Roman" w:hAnsi="Calibri" w:cs="Calibri"/>
                <w:color w:val="000000"/>
                <w:lang w:eastAsia="es-MX"/>
              </w:rPr>
              <w:t>papeleria</w:t>
            </w:r>
            <w:proofErr w:type="spellEnd"/>
            <w:r w:rsidRPr="00EF11AA">
              <w:rPr>
                <w:rFonts w:ascii="Calibri" w:eastAsia="Times New Roman" w:hAnsi="Calibri" w:cs="Calibri"/>
                <w:color w:val="000000"/>
                <w:lang w:eastAsia="es-MX"/>
              </w:rPr>
              <w:t xml:space="preserve"> institucional.  Logotipos, kit comercial, mantas informativas, diseño de backs, veletas.</w:t>
            </w:r>
          </w:p>
        </w:tc>
      </w:tr>
    </w:tbl>
    <w:p w14:paraId="3D90B365" w14:textId="77777777" w:rsidR="00EF11AA" w:rsidRPr="008570C0" w:rsidRDefault="00EF11AA" w:rsidP="00212D1F">
      <w:pPr>
        <w:jc w:val="both"/>
        <w:rPr>
          <w:rFonts w:ascii="Leelawadee UI" w:hAnsi="Leelawadee UI" w:cs="Leelawadee UI"/>
          <w:sz w:val="18"/>
          <w:szCs w:val="18"/>
        </w:rPr>
      </w:pPr>
    </w:p>
    <w:p w14:paraId="733EEC13"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4FF3928E"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E4A42F4"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1F75DAA"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9D1001F"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1FE9C66"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5FC2C78D"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E6E4589"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776E8663" w14:textId="77777777" w:rsidR="00EF11AA"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66267A33" w14:textId="77777777" w:rsidR="00EF11AA" w:rsidRDefault="00EF11AA" w:rsidP="00212D1F">
      <w:pPr>
        <w:jc w:val="both"/>
        <w:rPr>
          <w:rFonts w:ascii="Leelawadee UI" w:hAnsi="Leelawadee UI" w:cs="Leelawadee UI"/>
          <w:sz w:val="18"/>
          <w:szCs w:val="18"/>
        </w:rPr>
      </w:pPr>
      <w:r>
        <w:rPr>
          <w:rFonts w:ascii="Leelawadee UI" w:hAnsi="Leelawadee UI" w:cs="Leelawadee UI"/>
          <w:sz w:val="18"/>
          <w:szCs w:val="18"/>
        </w:rPr>
        <w:lastRenderedPageBreak/>
        <w:t>Así mismo el proveedor deberá de presenta Copia de Licencia Municipal Vigente o Copia de Registro Activo del Sistema de Información Empresarial Mexicano (SIEM).</w:t>
      </w:r>
    </w:p>
    <w:p w14:paraId="6D2AE8A4"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22BCDEC"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5879168"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CE1FEE0" w14:textId="77777777" w:rsidR="00EF11AA" w:rsidRPr="008570C0"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4FBA4C7" w14:textId="77777777" w:rsidR="00EF11AA" w:rsidRPr="008570C0" w:rsidRDefault="00EF11A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4ED3220" w14:textId="77777777" w:rsidR="00EF11AA" w:rsidRPr="008570C0" w:rsidRDefault="00EF11A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AA8A236" w14:textId="77777777" w:rsidR="00EF11AA" w:rsidRPr="008570C0" w:rsidRDefault="00EF11A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5263A804" w14:textId="77777777" w:rsidR="00EF11AA" w:rsidRPr="008570C0" w:rsidRDefault="00EF11AA"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4317659" w14:textId="77777777" w:rsidR="00EF11AA" w:rsidRPr="008570C0" w:rsidRDefault="00EF11AA"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8960675" w14:textId="77777777" w:rsidR="00EF11AA" w:rsidRDefault="00EF11AA"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7E826CF9" w14:textId="77777777" w:rsidR="00EF11AA" w:rsidRPr="008570C0" w:rsidRDefault="00EF11AA" w:rsidP="00E41DF6">
      <w:pPr>
        <w:spacing w:after="0" w:line="240" w:lineRule="auto"/>
        <w:jc w:val="both"/>
        <w:rPr>
          <w:rFonts w:ascii="Leelawadee UI" w:hAnsi="Leelawadee UI" w:cs="Leelawadee UI"/>
          <w:sz w:val="18"/>
          <w:szCs w:val="18"/>
        </w:rPr>
      </w:pPr>
    </w:p>
    <w:p w14:paraId="6C9B8EAE" w14:textId="77777777" w:rsidR="00EF11AA" w:rsidRDefault="00EF11AA"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6BD9DBA" w14:textId="77777777" w:rsidR="00EF11AA" w:rsidRDefault="00EF11AA" w:rsidP="00212D1F">
      <w:pPr>
        <w:jc w:val="both"/>
        <w:rPr>
          <w:rFonts w:ascii="Leelawadee UI" w:hAnsi="Leelawadee UI" w:cs="Leelawadee UI"/>
          <w:sz w:val="18"/>
          <w:szCs w:val="18"/>
        </w:rPr>
      </w:pPr>
    </w:p>
    <w:p w14:paraId="5358AD6E" w14:textId="77777777" w:rsidR="00EF11AA" w:rsidRPr="008570C0" w:rsidRDefault="00EF11AA" w:rsidP="00212D1F">
      <w:pPr>
        <w:jc w:val="both"/>
        <w:rPr>
          <w:rFonts w:ascii="Leelawadee UI" w:hAnsi="Leelawadee UI" w:cs="Leelawadee UI"/>
          <w:sz w:val="18"/>
          <w:szCs w:val="18"/>
        </w:rPr>
        <w:sectPr w:rsidR="00EF11AA"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0C022C08" w14:textId="77777777" w:rsidR="00EF11AA" w:rsidRPr="008570C0" w:rsidRDefault="00EF11AA"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A5FE4EE" w14:textId="77777777" w:rsidR="00EF11AA" w:rsidRPr="008570C0" w:rsidRDefault="00EF11AA" w:rsidP="000035CD">
      <w:pPr>
        <w:spacing w:after="0" w:line="240" w:lineRule="auto"/>
        <w:jc w:val="both"/>
        <w:rPr>
          <w:rFonts w:ascii="Leelawadee UI" w:hAnsi="Leelawadee UI" w:cs="Leelawadee UI"/>
          <w:b/>
          <w:bCs/>
          <w:sz w:val="18"/>
          <w:szCs w:val="18"/>
        </w:rPr>
        <w:sectPr w:rsidR="00EF11AA"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5BDE56E0" w14:textId="77777777" w:rsidR="00EF11AA" w:rsidRDefault="00EF11AA" w:rsidP="000035CD">
      <w:pPr>
        <w:spacing w:after="0" w:line="240" w:lineRule="auto"/>
        <w:jc w:val="both"/>
        <w:rPr>
          <w:rFonts w:ascii="Leelawadee UI" w:hAnsi="Leelawadee UI" w:cs="Leelawadee UI"/>
          <w:b/>
          <w:bCs/>
          <w:sz w:val="18"/>
          <w:szCs w:val="18"/>
        </w:rPr>
        <w:sectPr w:rsidR="00EF11AA"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BB7B619" w14:textId="77777777" w:rsidR="00EF11AA" w:rsidRPr="008570C0" w:rsidRDefault="00EF11AA" w:rsidP="000035CD">
      <w:pPr>
        <w:spacing w:after="0" w:line="240" w:lineRule="auto"/>
        <w:jc w:val="both"/>
        <w:rPr>
          <w:rFonts w:ascii="Leelawadee UI" w:hAnsi="Leelawadee UI" w:cs="Leelawadee UI"/>
          <w:b/>
          <w:bCs/>
          <w:sz w:val="18"/>
          <w:szCs w:val="18"/>
        </w:rPr>
      </w:pPr>
    </w:p>
    <w:sectPr w:rsidR="00EF11AA" w:rsidRPr="008570C0" w:rsidSect="00EF11AA">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FB7E" w14:textId="77777777" w:rsidR="007A3030" w:rsidRDefault="007A3030" w:rsidP="003667C0">
      <w:pPr>
        <w:spacing w:after="0" w:line="240" w:lineRule="auto"/>
      </w:pPr>
      <w:r>
        <w:separator/>
      </w:r>
    </w:p>
  </w:endnote>
  <w:endnote w:type="continuationSeparator" w:id="0">
    <w:p w14:paraId="4F4EE69B" w14:textId="77777777" w:rsidR="007A3030" w:rsidRDefault="007A3030"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729B" w14:textId="77777777" w:rsidR="00EF11AA" w:rsidRDefault="00EF11AA">
    <w:pPr>
      <w:pStyle w:val="Piedepgina"/>
    </w:pPr>
    <w:r>
      <w:rPr>
        <w:noProof/>
        <w:lang w:eastAsia="es-MX"/>
      </w:rPr>
      <w:drawing>
        <wp:anchor distT="0" distB="0" distL="114300" distR="114300" simplePos="0" relativeHeight="251666432" behindDoc="1" locked="0" layoutInCell="1" allowOverlap="1" wp14:anchorId="0240BFCD" wp14:editId="090AC104">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65E" w14:textId="77777777" w:rsidR="00EF11AA" w:rsidRDefault="00EF11AA">
    <w:pPr>
      <w:pStyle w:val="Piedepgina"/>
    </w:pPr>
    <w:r>
      <w:rPr>
        <w:noProof/>
        <w:lang w:eastAsia="es-MX"/>
      </w:rPr>
      <w:drawing>
        <wp:anchor distT="0" distB="0" distL="114300" distR="114300" simplePos="0" relativeHeight="251665408" behindDoc="1" locked="0" layoutInCell="1" allowOverlap="1" wp14:anchorId="0959F512" wp14:editId="5B1B6883">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FB1B" w14:textId="77777777" w:rsidR="00EF11AA" w:rsidRDefault="00EF11AA">
    <w:pPr>
      <w:pStyle w:val="Piedepgina"/>
    </w:pPr>
    <w:r>
      <w:rPr>
        <w:noProof/>
        <w:lang w:eastAsia="es-MX"/>
      </w:rPr>
      <w:drawing>
        <wp:anchor distT="0" distB="0" distL="114300" distR="114300" simplePos="0" relativeHeight="251663360" behindDoc="1" locked="0" layoutInCell="1" allowOverlap="1" wp14:anchorId="6073A2BB" wp14:editId="4F36D858">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C4D"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B335F32" wp14:editId="0CD7E1E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E671" w14:textId="77777777" w:rsidR="007A3030" w:rsidRDefault="007A3030" w:rsidP="003667C0">
      <w:pPr>
        <w:spacing w:after="0" w:line="240" w:lineRule="auto"/>
      </w:pPr>
      <w:r>
        <w:separator/>
      </w:r>
    </w:p>
  </w:footnote>
  <w:footnote w:type="continuationSeparator" w:id="0">
    <w:p w14:paraId="4F183350" w14:textId="77777777" w:rsidR="007A3030" w:rsidRDefault="007A3030"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A0C4" w14:textId="77777777" w:rsidR="00EF11AA" w:rsidRPr="00D91583" w:rsidRDefault="00EF11AA"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DD50D21" wp14:editId="416565C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9FF803A" wp14:editId="09E71C9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45B584B" w14:textId="77777777" w:rsidR="00EF11AA" w:rsidRDefault="00EF11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03FE" w14:textId="77777777" w:rsidR="00EF11AA" w:rsidRPr="003667C0" w:rsidRDefault="00EF11A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7C9B6A01" wp14:editId="713E97F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7CCDB1F" w14:textId="77777777" w:rsidR="00EF11AA" w:rsidRPr="003667C0" w:rsidRDefault="00EF11A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8FF3447" w14:textId="77777777" w:rsidR="00EF11AA" w:rsidRPr="003667C0" w:rsidRDefault="00EF11A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1855B44" w14:textId="77777777" w:rsidR="00EF11AA" w:rsidRDefault="00EF11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AF97" w14:textId="77777777" w:rsidR="00EF11AA" w:rsidRPr="003667C0" w:rsidRDefault="00EF11AA"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4585538A" wp14:editId="26E2A8D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DB21916" w14:textId="77777777" w:rsidR="00EF11AA" w:rsidRPr="003667C0" w:rsidRDefault="00EF11AA"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47923AD" w14:textId="77777777" w:rsidR="00EF11AA" w:rsidRPr="003667C0" w:rsidRDefault="00EF11AA"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65A9703" w14:textId="77777777" w:rsidR="00EF11AA" w:rsidRDefault="00EF11A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161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6167DD7" wp14:editId="27E65AB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813E752"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E9E02A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ED81CDB"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030"/>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F1C66"/>
    <w:rsid w:val="00AF6800"/>
    <w:rsid w:val="00B438D7"/>
    <w:rsid w:val="00B47D50"/>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1AA"/>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4B99"/>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4704">
      <w:bodyDiv w:val="1"/>
      <w:marLeft w:val="0"/>
      <w:marRight w:val="0"/>
      <w:marTop w:val="0"/>
      <w:marBottom w:val="0"/>
      <w:divBdr>
        <w:top w:val="none" w:sz="0" w:space="0" w:color="auto"/>
        <w:left w:val="none" w:sz="0" w:space="0" w:color="auto"/>
        <w:bottom w:val="none" w:sz="0" w:space="0" w:color="auto"/>
        <w:right w:val="none" w:sz="0" w:space="0" w:color="auto"/>
      </w:divBdr>
    </w:div>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2024-04-10T18:50:00Z</dcterms:created>
  <dcterms:modified xsi:type="dcterms:W3CDTF">2024-04-10T18:52:00Z</dcterms:modified>
</cp:coreProperties>
</file>